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24 vom 7. September 2016</w:t>
      </w:r>
    </w:p>
    <w:p>
      <w:r>
        <w:t>VS Kantonsgericht, 2016-09-07, FR</w:t>
      </w:r>
    </w:p>
    <w:p>
      <w:r>
        <w:rPr>
          <w:b/>
        </w:rPr>
        <w:t xml:space="preserve">Quelle: </w:t>
      </w:r>
      <w:r>
        <w:t>https://mcp.opencaselaw.ch/entscheid/vs_gerichte_C1 16 24</w:t>
      </w:r>
    </w:p>
    <w:p>
      <w:r>
        <w:t>FR: VS_GERICHTE C1 16 24 du 7 septembre 2016</w:t>
      </w:r>
    </w:p>
    <w:p>
      <w:r>
        <w:t>IT: VS_GERICHTE C1 16 24 del 7 settembre 2016</w:t>
      </w:r>
    </w:p>
    <w:p>
      <w:pPr>
        <w:pStyle w:val="Heading2"/>
      </w:pPr>
      <w:r>
        <w:t>Regeste</w:t>
      </w:r>
    </w:p>
    <w:p>
      <w:r>
        <w:t>C1 16 24 JUGEMENT DU 7 SEPTEMBRE 2016 Tribunal cantonal du Valais Cour civile II Stéphane Spahr, juge; Laure Ebener, greffière; en la cause X_________, instante et appelante, représentée par Me M_________ contre Y_________, intimé et appelé, représenté par Me N_________ (modification de mesures protectrices de l'union conjugale)</w:t>
      </w:r>
    </w:p>
    <w:p>
      <w:pPr>
        <w:pStyle w:val="Heading2"/>
      </w:pPr>
      <w:r>
        <w:t>Erwägungen</w:t>
      </w:r>
    </w:p>
    <w:p>
      <w:r>
        <w:rPr>
          <w:b/>
        </w:rPr>
        <w:t>E. 4</w:t>
      </w:r>
    </w:p>
    <w:p>
      <w:r>
        <w:t>L'épouse réclame que les contributions en faveur des enfants soient augmentées, et revendique une contribution à son propre entretien, avec effet dès le 1er février 2015. A l'appui de ses conclusions, elle critique les montants arrêtés à titre de revenus de chacun des conjoints. Elle conteste la répartition du coût des enfants, considérant que celle-ci ne prend pas en compte le fait qu'elle assume leur garde. Elle se prévaut également de l'attitude de son époux, en particulier de son silence, dans le cadre de la procédure initiale de mesures protectrices, sur l'activité professionnelle exercée. 5.1 L'épouse critique premièrement le revenu de son époux retenu par la juge de première instance. Elle estime que, dès lors que la magistrate a reconnu que l'intéressé avait une pleine capacité de travail, elle devait lui imputer un salaire hypothétique (brut) de 5000 fr., soit le double du salaire brut effectivement réalisé par l'intéressé dans le cadre de son activité à 50 %. L'appelante affirme que, en se basant sur le revenu réalisé par le deuxième fondeur employé par D_________ Sàrl, la juge de district a omis de tenir compte du fait que celui-ci n'a pas les qualifications de son époux, ce dernier étant considéré comme chef d'atelier. Dans sa réponse sur l'appel, l'époux soutient qu'une activité à 100 % est inenvisageable au regard de ses difficultés de santé, telles qu'elles ressortent du dossier de première instance. 5.2 Selon la jurisprudence, même lorsqu'on ne peut plus sérieusement compter sur la reprise de la vie commune, l'article 163 CC demeure la cause de l'obligation d'entretien réciproque des époux en mesures protectrices de l'union conjugale, comme il l'est aussi en mesures provisionnelles prononcées pour la durée de la procédure de divorce.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l'article 176 al. 1 ch. 1 CC, le juge doit partir de la convention, expresse ou tacite, que les époux ont conclue au sujet de la répartition des tâches et des ressources entre eux. Il doit ensuite prendre en considération que, en cas de suspension de la vie commune (art. 175 sv. CC), le but de l'article 163 CC, soit l'entretien convenable de la famille, impose à chacun des époux le devoir de participer,</w:t>
      </w:r>
    </w:p>
    <w:p>
      <w:r>
        <w:t>- 8 - selon ses facultés, aux frais supplémentaires qu'engendre la vie séparée. Il se peut donc que, à la suite de cet examen, le juge doive modifier la convention conclue pour la vie commune, pour l'adapter à ces faits nouveaux (ATF 137 III 385 consid. 3.1).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du marché du travail (ATF 128 III 4 consid. 4c/bb). 5.3 En l'occurrence, en 2012, l'époux a travaillé, semble-t-il à 100 %, pour le compte de l'entreprise familiale de fonderie d'art, en retirant un revenu net de 36'194 fr. (dossier p. 50). L'année suivante, il a réalisé un revenu total de 28'742 fr. (dossier p. 55), dont 24'307 fr. d'allocations de chômage (dossier p. 58). Lorsque son droit au chômage a pris fin, il a émargé à l'aide sociale. Depuis le 1er février 2015, il œuvre à un taux de 50 % auprès de D_________ Sàrl, société fondée par sa sœur E_________, inscrite le 16 mai 2013 au registre du commerce, ayant repris l'activité de l'entreprise familiale de fonderie d'art (dossier p. 201). Dans un projet de décision du 4 août 2014 (dossier p. 72 ss), l'assurance-invalidité a considéré que, en raison de ses ennuis de santé, l'intéressé a présenté une incapacité totale de travail justifiée médicalement dès le 17 mai 2013. A compter du 5 septembre 2013, toutefois, on pouvait exiger de lui l'exercice à plein temps, avec un rendement normal, de son activité habituelle de fondeur d'art, respectant les limitations suivantes : éviter les expositions régulières aux poussières, solvants, vapeurs et atmosphères enfumées et humides, et utilisation d'un masque à cartouches pour éviter les expositions professionnelles toxiques. Le projet précisait que, si l'intéressé estimait ne plus pouvoir poursuivre son activité de fondeur d'art, en raison de son atteinte à la santé, l'on pouvait, de l'avis du Service Médical Régional (SMR) F_________, exiger de lui l'exercice à plein temps, avec un rendement normal, de n'importe quelle activité légère et adaptée à son état de santé respectant les limitations susmentionnées ainsi que la suivante : travail en groupe : activités dans un cadre relativement "lâche" n'exposant pas à des relations interpersonnelles régulières, importantes et ne nécessitant pas une flexibilité mentale importante en particulier avec autrui. Le projet de décision retient un revenu "avec invalidité" de 56'571 fr. 25.</w:t>
      </w:r>
    </w:p>
    <w:p>
      <w:r>
        <w:t>- 9 - L'époux a lui-même déposé ce projet de décision, dont il n'a pas prétendu qu'il n'aurait pas été confirmé dans la décision définitive. Il n'a pas non plus allégué, ni a fortiori démontré, que, subséquemment, des faits nouveaux sont survenus de nature à remettre en cause la capacité de travail déterminée par l'AI. Les déclarations de sa sœur, entendue en qualité de témoin, selon lesquelles il n'a pas la capacité de travailler à plus de 50 % (dossier p. 200), ne sauraient manifestement renverser les considérations de l'AI. Dès lors que l'époux a vraisemblablement, du temps de la vie commune, œuvré à 100 %, et que la séparation du couple et l'augmentation des coûts en découlant nécessitent des efforts des conjoints, il y a lieu d'exiger de lui une activité à plein temps. Puisqu'il est douteux que l'entreprise familiale soit à même de lui fournir une activité à ce taux, respectivement de lui verser un revenu représentant le double de celui qu'il perçoit actuellement (cf. les déclarations de E_________, dossier p. 200), il convient de lui imputer le salaire qu'il pourrait réaliser dans le cadre d'une activité telle qu'envisagée dans le projet de décision de l'AI précité, tenant compte des limitations constatées. On retiendra dès lors le montant arrêté dans ce projet, soit 56'571 fr. 25 brut par année. Aucune circonstance ne s'y oppose, l'intéressé n'ayant du reste nullement établi qu'il a, mais en vain, activement cherché un travail auprès d'un autre employeur. En définitive, le juge de céans retient que l'époux doit se voir imputer un revenu hypothétique brut de 56'571 fr. 25 par année, soit de quelque 4000 fr. net par mois, compte tenu de cotisations sociales de l'ordre de 15 %. Ce salaire lui est imputé à compter du 1er février 2015, date à laquelle il a débuté son activité pour le compte de D_________ Sàrl, alors qu'il n'ignorait pas, dès le mois d'août de l'année précédente (date du projet de décision de l'AI), que sa capacité était considérée, à compter du</w:t>
      </w:r>
    </w:p>
    <w:p>
      <w:r>
        <w:rPr>
          <w:b/>
        </w:rPr>
        <w:t>E. 5</w:t>
      </w:r>
    </w:p>
    <w:p>
      <w:r>
        <w:t>septembre 2013, comme pleine et entière, et qu'il ne pouvait méconnaître que, ne revendiquant pas la garde des enfants, il lui incombait de trouver un emploi lui permettant de subvenir aux besoins de sa famille, soit un emploi à plein temps. 6.1 L'épouse fait ensuite grief à la décision attaquée d'avoir considéré que la totalité des montants qui lui sont versés par G_________ SA dans le cadre de son activité accessoire de pigiste correspond au revenu net qui doit être pris en compte. Elle soutient que les montants perçus à titre d’"Honoraires de frais" (dossier p. 227 ss) sont destinés uniquement à couvrir ses frais. Elle affirme qu'elle n'avait pas à prouver que ces montants concernent des dépenses effectives, puisqu'il est "de notoriété publique"</w:t>
      </w:r>
    </w:p>
    <w:p>
      <w:r>
        <w:t>- 10 - que l'employeur ne rembourse les frais effectifs que sur la base de factures justificatives. L'appelante ne saurait être suivie. La juge de première instance a appliqué la jurisprudence constante selon laquelle les contributions d'entretien se déterminent en fonction du revenu net du débirentier, dont le remboursement de frais par l'employeur, tant que ceux-ci ne correspondent pas à des dépenses effectives, supportées dans l'exercice de la profession (arrêt 5A_58/2011 du 6 juin 2011 consid. 2.3.1). Comme l'indique la décision attaquée, il appartient à la partie concernée de rendre vraisemblable que le remboursement couvre des dépenses effectives; à défaut, le montant y relatif sera considéré comme faisant partie de son revenu (FamPra.ch 2007 p. 162; cf. également arrêt 5A_373/2007 du 30 octobre 2007 consid. 3.2). En affirmant qu'il est "de notoriété publique" qu'un employeur ne rembourse les frais effectifs que sur la base de factures justificatives, l'appelante passe sous silence la motivation de la décision attaquée selon laquelle le remboursement de frais peut consister en un revenu déguisé. On précisera que la magistrate était d'autant plus fondée à prendre en compte la totalité des sommes versées que l'intéressée s'est montrée pour le moins hésitante dans ses explications quant à la prise en charge de ses frais, exposant dans un premier temps qu'elle ne "touchait pas le montant indiqué sur les pièces transmises [p. 227 ss : "Honoraires de frais"], dès lors qu'elle se faisait rembourser l'essence et les frais annexes lorsqu'elle utilisait le véhicule, frais qu'elle avançait" (dossier p. 238), déposant ensuite un décompte dont il ressort que les montants correspondant aux frais ("HonFrais") sont inclus dans les sommes versées ("NetPayer"; "Virement") (dossier p. 257). L'épouse s'est par ailleurs abstenue d'alléguer de façon précise quelles charges son activité accessoire engendre. 6.2.1 L'épouse est aide-soignante de formation. Au moment de la séparation, elle travaillait à 80 % à l'EMS H_________, à I_________, comme veilleuse de nuit. Elle a donné son congé, pour le 30 novembre 2014, à la suite d'une hospitalisation à la clinique de J_________, "pour des raisons de santé" (dossier p. 7, allégué no 6). Le 25 août 2015, elle a signé un contrat de travail de durée indéterminée avec l'Association K_________ (membre de l'Association valaisanne des établissements médico-sociaux). Elle était engagée en qualité d'assistante en soins et santé communautaire (ASSC), à un taux de 50 %, avec entrée en fonction prévue le 14 août 2015 (dossier p. 220). Le 22 septembre 2015, elle a écrit à son employeur devoir renoncer à ce poste, "pour des raisons de santé" (dossier p. 221). Il ressort des actes de la cause qu'elle perçoit des indemnités journalières en raison d'une "incapacité du</w:t>
      </w:r>
    </w:p>
    <w:p>
      <w:r>
        <w:t>- 11 - 25 août 2014", pour un montant mensuel de l'ordre de 4400 fr. par mois (dossier p. 222 ss, 240 ss). Le 23 février 2015, elle a déposé une demande de prestations AI (dossier p. 235). 6.2.2 L'appelante estime qu'elle ne saurait être tenue de travailler à plus de 50 %, compte tenu de l'âge des enfants. Elle poursuit que, en raison de son "état de santé", elle a déposé une demande de prestations auprès de l'AI. Elle prétend pouvoir tout au plus réaliser un salaire net de l'ordre de 2000 fr. à 2500 francs. A nouveau, on ne saurait suivre le raisonnement de l'appelante. Il est constant que celle-ci perçoit, depuis une date indéterminée, mais en tout cas dès le 1er décembre 2014, des indemnités journalières à concurrence de 4400 fr. par mois. La juge de première instance ne pouvait faire abstraction de ce revenu, vraisemblablement perçu jusqu'au mois d'août 2016 (dossier p. 252). Pour le surplus, les éléments au dossier ne permettent pas d'apprécier la capacité de travail de l'intéressée, qui n'a jamais fourni la moindre explication quant à la nature de ses problèmes de santé, se contentant de produire des certificats d'incapacité de travail faisant état du degré et de la durée d'incapacité. La juge de première instance ne pouvait ainsi arrêter le salaire de l'intéressée à compter du mois de septembre 2016. L'appelante n'a par ailleurs soumis à l'autorité d'appel aucun élément nouveau relatif à son état de santé et à sa capacité de travail. 6.3 En définitive, les griefs de l'épouse relatifs à sa propre situation financière sont rejetés. Son solde disponible s'élève ainsi à 2806 francs.</w:t>
      </w:r>
    </w:p>
    <w:p>
      <w:r>
        <w:rPr>
          <w:b/>
        </w:rPr>
        <w:t>E. 7</w:t>
      </w:r>
    </w:p>
    <w:p>
      <w:r>
        <w:t>Avant de déterminer le montant des contributions dues par l'époux, il reste à examiner le minimum vital de celui-ci, compte tenu du fait nouveau qu'il invoque dans sa réponse à l'appel, soit que "ses charges se sont alourdies au motif qu'il ne partage plus son appartement en colocation avec sa sœur, partie en voyage autour du monde". L'appelé ne saurait se contenter d'une telle allégation, très vague, sans précision aucune quant à la date de la prétendue fin de la colocation, sans non plus fournir de quelconque preuve à l'appui de ses dires, si ce n'est, ce qui est manifestement insuffisant, proposer l'interrogatoire "réservé des parties". Le fait nouveau est, partant, irrecevable. Cela étant, on ne saurait, dans le minimum vital de l'époux, comptabiliser uniquement la moitié du montant de base LP, compte tenu de la cohabitation avec sa sœur.</w:t>
      </w:r>
    </w:p>
    <w:p>
      <w:r>
        <w:t>- 12 - Il est de jurisprudence que, si le partenaire d'un débiteur vivant sans enfant en colocation ou communauté de vie réduisant les coûts dispose également de revenus, il convient d'appliquer le montant de base défini pour les conjoints et, en règle générale, de le réduire (au maximum) à la moitié (cf. ATF 130 III 765 ss). L'arrêt en question règle cependant la situation de personnes qui vivent en concubinage et les assimile à un couple marié. On ne peut comparer la situation de concubins à celle d’un parent qui vit, par exemple, avec ses enfants majeurs (WUFFLI, Die unentgeltliche Rechtspflege in der Schweizerischen Zivilprozessordung, p. 112, n. 260). Une différence générale entre concubins et personnes adultes faisant ménage commun se justifie du fait de l’absence, dans les rapports de colocation, de la notion de partenariat dans la communauté de vie ("keine Hausgemeinschaft 'partnerschaftlicher Natur'"), élément central du concubinage (WUFFLI, loc. cit.; ATF 132 III 483 consid. 4.2). Par, conséquent, une réduction de moitié des charges de logement ainsi que du montant du minimum vital telle que pratiquée en cas de remariage ou de concubinage ne saurait être appliquée de manière analogue et systématique dans des cas de colocation, peu importe d’ailleurs à cet égard que les colocataires soient des enfants majeurs ou des tiers. Les cantons de Zurich et d’Argovie, dans leurs directives pour le calcul du minimum d'existence, prévoient une réduction de 100 fr. du montant de base du droit des poursuites du parent qui cohabite avec un ou plusieurs colocataires, ou avec un ou plusieurs de ses enfants majeurs bénéficiant de revenus d’une activité lucrative (ZH Richtlinie SchKG Ziff. II/1.1.; AG Richtlinie SchKG Ziff. I/2.; ATF 132 III 483 consid. 4.3). En l'occurrence, vu ce qui précède, il y a lieu de tenir compte d'un montant de base de 1100 fr. au lieu de 1200 francs. Le minimum vital de l'époux est dès lors porté au montant de 2102 fr. 60. Compte tenu de son revenu hypothétique de 4000 fr., il bénéfice d'un solde d'environ 1898 francs.</w:t>
      </w:r>
    </w:p>
    <w:p>
      <w:r>
        <w:rPr>
          <w:b/>
        </w:rPr>
        <w:t>E. 8</w:t>
      </w:r>
    </w:p>
    <w:p>
      <w:r>
        <w:t>L'appelante se plaint de la répartition du coût des enfants décidée par la juge de première instance (70 % à sa charge, 30 % à celle de son conjoint). Elle estime que cette répartition ne tient pas compte de ce qu'elle assume la garde des enfants et, partant, contribue à leur entretien en nature.</w:t>
      </w:r>
    </w:p>
    <w:p>
      <w:r>
        <w:rPr>
          <w:b/>
        </w:rPr>
        <w:t>E. 8.1</w:t>
      </w:r>
    </w:p>
    <w:p>
      <w:r>
        <w:t>Selon l'article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w:t>
      </w:r>
    </w:p>
    <w:p>
      <w:r>
        <w:t>- 13 - réciproque les uns sur les autres. La loi ne prescrit toutefois pas de méthode de calcul particulière pour arrêter la contribution d'entretien (ATF 128 III 411 consid. 3.2.2). Après déduction des prestations de tiers (art. 285 al. 2 CC), les besoins non couverts doivent être répartis entre les père et mère en fonction de leur capacité contributive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5A_892/2013 du 29 juillet 2014 consid. 4.4.3).</w:t>
      </w:r>
    </w:p>
    <w:p>
      <w:r>
        <w:rPr>
          <w:b/>
        </w:rPr>
        <w:t>E. 8.2</w:t>
      </w:r>
    </w:p>
    <w:p>
      <w:r>
        <w:t>En l'occurrence, dès lors que le juge de céans a imputé un revenu hypothétique à l'époux plus élevé que celui retenu par la juge de première instance, la répartition du coût des enfants doit être modifiée. Le disponible de l'époux s'élève à 1898 fr., celui de l'épouse à environ 2806 francs. Dans ces circonstances, et pour tenir compte en sus du fait que l'épouse exerce également son obligation en nature, il est adéquat que l'époux supporte le 50 % du coût des enfants, l'épouse le solde (cf. ég., écriture d’appel, p. 11 in fine). Les contributions dues par le père en faveur de A_________ et de B_________ s'élèvent ainsi aux montants arrondis de, respectivement, 432 fr. (50 % de 865 fr.) et de 365 fr. (50 % de 729 fr.). Compte tenu des contributions dues par le père et vu les soldes disponibles respectifs, l'épouse ne saurait prétendre à une contribution en sa faveur.</w:t>
      </w:r>
    </w:p>
    <w:p>
      <w:r>
        <w:rPr>
          <w:b/>
        </w:rPr>
        <w:t>E. 9</w:t>
      </w:r>
    </w:p>
    <w:p>
      <w:r>
        <w:t>L'appelante réclame enfin que les contributions dues soient versées dès le 1er février 2015, et non à compter du 1er mai 2015. Elle soutient que cette rétroactivité se justifie compte tenu de l'attitude de son époux, qui n'a pas averti le tribunal de ce qu'il avait débuté une activité professionnelle le 1er février 2015.</w:t>
      </w:r>
    </w:p>
    <w:p>
      <w:r>
        <w:rPr>
          <w:b/>
        </w:rPr>
        <w:t>E. 9.1</w:t>
      </w:r>
    </w:p>
    <w:p>
      <w:r>
        <w:t>Selon le Tribunal fédéral,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Seuls des motifs très</w:t>
      </w:r>
    </w:p>
    <w:p>
      <w:r>
        <w:t>- 14 - particuliers, tels qu'un lieu de séjour inconnu ou une absence du pays du débiteur de la contribution d'entretien, ou encore un comportement d'une partie contraire à la bonne foi, peuvent justifier une rétroactivité dans une plus large mesure. Il se justifie éventuellement de déroger à ces principes lorsqu'on exige d'une partie un changement de ses conditions de vie, en sorte que l'effet de la modification peut être fixé à une date ultérieure à celle de l'entrée en force formelle du nouveau prononcé (arrêt 5A_501/2015 du 12 janvier 2016 consid. 4.1 et les réf.).</w:t>
      </w:r>
    </w:p>
    <w:p>
      <w:r>
        <w:rPr>
          <w:b/>
        </w:rPr>
        <w:t>E. 9.2</w:t>
      </w:r>
    </w:p>
    <w:p>
      <w:r>
        <w:t>Le grief est fondé. En séance du 10 février 2015, tenue dans le cadre de la procédure initiale de mesures protectrices, l'époux s'est bien gardé d'alléguer que, depuis le 1er février du mois en question, il travaillait à 50 % pour le compte de D_________ Sàrl; il a, au contraire, prétendu n'avoir aucun moyen financier et suivre un programme de réinsertion (dossier p. 141). Compte tenu en sus de ce qu'un revenu de 4000 fr. net lui est imputé à compter du 1er février 2015, il est adéquat que cette dernière date constitue le point de départ de son obligation pécuniaire en faveur de ses enfants.</w:t>
      </w:r>
    </w:p>
    <w:p>
      <w:r>
        <w:rPr>
          <w:b/>
        </w:rPr>
        <w:t>E. 10</w:t>
      </w:r>
    </w:p>
    <w:p>
      <w:r>
        <w:t>Les parties réclament toutes deux l'octroi de l'assistance judiciaire totale en procédure d'appel. Compte tenu de leur situation financière, vu en sus que ni les conclusions de l'une, ni celles de l'autre n'étaient d'emblée infondées, il convient de faire droit à leur demande.</w:t>
      </w:r>
    </w:p>
    <w:p>
      <w:r>
        <w:rPr>
          <w:b/>
        </w:rPr>
        <w:t>E. 11</w:t>
      </w:r>
    </w:p>
    <w:p>
      <w:r>
        <w:t>En vertu de l'article 106 al. 1 1ère phr. CPC, les frais sont mis à la charge de la partie succombante. L'alinéa 2 de cette même disposition dispose que, lorsque aucune des parties n'obtient entièrement gain de cause, les frais sont répartis selon le sort de la cause.</w:t>
      </w:r>
    </w:p>
    <w:p>
      <w:r>
        <w:rPr>
          <w:b/>
        </w:rPr>
        <w:t>E. 11.1</w:t>
      </w:r>
    </w:p>
    <w:p>
      <w:r>
        <w:t>La juge de district a mis les frais de première instance à la charge des époux à concurrence d'une moitié chacun, chaque partie conservant pour le surplus ses propres frais d'intervention, parce qu'aucune d'elles n'obtenait l'entier de ses conclusions et en raison de leur attitude. Les modifications décidées par le juge de céans ne nécessitent pas d'adaptation du jugement de première instance quant aux frais. La répartition des frais opérée par le premier juge est confirmée, de même que le sont les indemnités, non contestées, octroyées aux avocats d'office.</w:t>
      </w:r>
    </w:p>
    <w:p>
      <w:r>
        <w:rPr>
          <w:b/>
        </w:rPr>
        <w:t>E. 11.2</w:t>
      </w:r>
    </w:p>
    <w:p>
      <w:r>
        <w:t>Compte tenu du sort réservé à l'appel (admission partielle de l'augmentation sollicitée des contributions en faveur des enfants, rejet de la contribution en faveur de</w:t>
      </w:r>
    </w:p>
    <w:p>
      <w:r>
        <w:t>- 15 - l'épouse), les frais de seconde instance sont mis à la charge de l'épouse à raison des deux tiers, tandis que l'époux supporte le solde (un tiers). L’émolument en appel est calculé par référence au barème applicable en première instance (art. 19 LTar). Eu égard au degré ordinaire de difficulté de la cause, à la situation financière des parties, ainsi qu’au principe de la couverture des frais et de l’équivalence des prestations (art. 13 LTar), les frais judiciaires de la procédure d’appel, qui se limitent à l’émolument forfaitaire de décision (art. 95 al. 2 let. b CPC), sont arrêtés à 600 fr. (18 et 19 LTar). Ces frais sont supportés provisoirement par l'Etat du Valais, dès lors que les époux bénéficient tous deux de l'assistance judiciaire complète. L'activité du conseil de l'appelante a consisté à rédiger une écriture d'appel, et celle de l'avocat de l'appelé à en prendre connaissance ainsi qu'à rédiger une courte détermination. Ainsi, eu égard au degré ordinaire de difficulté de la cause, à la situation financière des parties et à l’activité utilement exercée céans par leurs avocats, les dépens de la partie appelante sont fixés à 960 fr., débours (60 fr.) compris, et ceux de la partie appelée à 600 fr., débours (30 fr.) compris. Eu égard à la clé de répartition retenue, X_________ paiera à Y_________ 400 fr. (2/3 de 600 fr.) à titre de dépens. Celui-ci versera à celle-là 320 fr. (1/3 de 960 fr.) au même titre (art. 95 al. 3 let. a-b CPC; art. 27 et 35 al. 1 let. a LTar). L’Etat du Valais versera à Me N_________ la quote-part de dépens supportée par son client, au tarif réduit de l’assistance judiciaire, soit le montant de 143 fr. ([1/3 x 570 fr. x 0.7] + 10 fr.). Il paiera par ailleurs à Me M_________ la quote-part de dépens supportée par sa cliente, au tarif réduit de l’assistance judiciaire, soit le montant de 460 fr. ([2/3 x 900 fr. x 0.7] + 40 fr.). Les parties rembourseront les montants assumés provisoirement par l'Etat du Valais dès que leur situation financière se sera améliorée (art. 123 al. 1 CPC et 10 al. 1 let. a LAJ). Par ces motifs,</w:t>
      </w:r>
    </w:p>
    <w:p>
      <w:r>
        <w:t>- 16 - Prononce L'appel est partiellement admis; en conséquence, il est statué : 1. Le chiffre 4 du dispositif du 10 février 2015 est modifié dans la teneur suivante : Y_________ paiera, d'avance, le premier de chaque mois, une contribution mensuelle de 432 fr. pour A_________ et de 365 fr. pour B_________, allocations familiales en sus. Cette contribution prend effet au 1er février 2015. 2. X_________ est mise au bénéfice de l’assistance judiciaire en appel. Me M_________, avocate à L_________, lui est désignée en qualité d’avocate d’office dès le 25 janvier 2016. Y_________ est mis au bénéfice de l'assistance judiciaire en appel. Me N_________, avocat à L_________, lui est désigné en qualité d'avocat d'office dès le 15 février 2016. 3. Les frais de justice de première instance, par 400 fr., sont mis à la charge des parties par moitié, mais sont provisoirement supportés par l'Etat du Valais (assistance judiciaire). 4. Les frais de justice de seconde instance, par 600 fr., sont mis à la charge de X_________, à concurrence de 400 fr., et à celle de Y_________, à concurrence de 200 fr., mais sont provisoirement supportés par l'Etat du Valais (assistance judiciaire). 5. X_________ paiera à Y_________ une indemnité de 400 fr. à titre de dépens en procédure d'appel. Y_________ paiera à X_________ une indemnité de 320 fr. au même titre. 6. L'Etat du Valais paiera 1660 fr. (première instance : 1200 fr.; appel : 460 fr.) à Me M_________ et 1093 fr. (première instance : 950 fr.; appel : 143 fr.) à Me N_________ pour leur activité d’avocat d’office (assistance judiciaire).</w:t>
      </w:r>
    </w:p>
    <w:p>
      <w:r>
        <w:t>Sion, le 7 septembre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